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Abmessungen 86x71mm</w:t>
      </w:r>
    </w:p>
    <w:p>
      <w:pPr>
        <w:pStyle w:val="p2Style"/>
      </w:pPr>
      <w:r>
        <w:rPr>
          <w:rStyle w:val="textStyle"/>
        </w:rPr>
        <w:t xml:space="preserve">Gewicht 230g</w:t>
      </w:r>
    </w:p>
    <w:p>
      <w:pPr>
        <w:pStyle w:val="p2Style"/>
      </w:pPr>
      <w:r>
        <w:rPr>
          <w:rStyle w:val="textStyle"/>
        </w:rPr>
        <w:t xml:space="preserve">kompatibel mit SBP-150CMP, SBP-300CMP, SBP-900CMP</w:t>
      </w:r>
    </w:p>
    <w:p>
      <w:pPr>
        <w:pStyle w:val="p2Style"/>
      </w:pPr>
      <w:r>
        <w:rPr>
          <w:rStyle w:val="textStyle"/>
        </w:rPr>
        <w:t xml:space="preserve">Weitere kompatible Modelle Hanwha Website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2026-09-13T03:38:36+00:00</dcterms:created>
  <dcterms:modified xsi:type="dcterms:W3CDTF">2026-09-13T03:38:36+00:00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