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Deckenabhängung, Aluminium, Weiß, kompatibel zu SBP-C15P, SBP-150CMP/300CMP/900CMP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970g (2.14lb)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TR30</w:t>
      </w:r>
    </w:p>
    <w:p>
      <w:pPr>
        <w:pStyle w:val="p2Style"/>
      </w:pPr>
      <w:r>
        <w:rPr>
          <w:rStyle w:val="textStyle"/>
        </w:rPr>
        <w:t xml:space="preserve">Kompatibel zu SBP-C15P, SBP-150CMP/300CMP/900CMP</w:t>
      </w:r>
    </w:p>
    <w:p>
      <w:pPr>
        <w:pStyle w:val="p2Style"/>
      </w:pPr>
      <w:r>
        <w:rPr>
          <w:rStyle w:val="textStyle"/>
        </w:rPr>
        <w:t xml:space="preserve">Rohrverlängerung kann nur 1x unterstützt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2026-06-14T13:55:47+00:00</dcterms:created>
  <dcterms:modified xsi:type="dcterms:W3CDTF">2026-06-14T13:55:47+00:00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