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TNV-C7013RC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Eckgehäuse, Tag/Nacht, 2,39mm, 2048x1536, PoE, 12VDC, IP66,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F2,0/2,39mm, 128° HFoV 100° VFoV</w:t>
      </w:r>
    </w:p>
    <w:p>
      <w:pPr>
        <w:pStyle w:val="p2Style"/>
      </w:pPr>
      <w:r>
        <w:rPr>
          <w:rStyle w:val="textStyle"/>
        </w:rPr>
        <w:t xml:space="preserve">Empfindlichkeit: 0,04Lux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1TB)</w:t>
      </w:r>
    </w:p>
    <w:p>
      <w:pPr>
        <w:pStyle w:val="p2Style"/>
      </w:pPr>
      <w:r>
        <w:rPr>
          <w:rStyle w:val="textStyle"/>
        </w:rPr>
        <w:t xml:space="preserve">AI Objekttyp: Person/Gesicht/Fahrzeug/Kennzeichen</w:t>
      </w:r>
    </w:p>
    <w:p>
      <w:pPr>
        <w:pStyle w:val="p2Style"/>
      </w:pPr>
      <w:r>
        <w:rPr>
          <w:rStyle w:val="textStyle"/>
        </w:rPr>
        <w:t xml:space="preserve">Anti-Ligatur-Design z. B. für Justizvollzugsanstalten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TNV-C7013RC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