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WV-S85702-F3L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2x8MP@15fps, 3,1mm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2x4K</w:t>
      </w:r>
    </w:p>
    <w:p>
      <w:pPr>
        <w:pStyle w:val="p2Style"/>
      </w:pPr>
      <w:r>
        <w:rPr>
          <w:rStyle w:val="textStyle"/>
        </w:rPr>
        <w:t xml:space="preserve">eine IP Adresse, eine VMS Lizenz</w:t>
      </w:r>
    </w:p>
    <w:p>
      <w:pPr>
        <w:pStyle w:val="p2Style"/>
      </w:pPr>
      <w:r>
        <w:rPr>
          <w:rStyle w:val="textStyle"/>
        </w:rPr>
        <w:t xml:space="preserve">Bis zu 4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Großer Blickwinkel (Horizontal 100°)</w:t>
      </w:r>
    </w:p>
    <w:p>
      <w:pPr>
        <w:pStyle w:val="p2Style"/>
      </w:pPr>
      <w:r>
        <w:rPr>
          <w:rStyle w:val="textStyle"/>
        </w:rPr>
        <w:t xml:space="preserve">Korridormodus (90°-270° Bildrotation)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0,084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WV-S85702-F3L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Dualsensor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Dualsensor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Dualsensor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Dualsensor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Dualsensor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2026-06-05T19:50:01+00:00</dcterms:created>
  <dcterms:modified xsi:type="dcterms:W3CDTF">2026-06-05T19:50:01+00:00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