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WV-U85402-V2L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U-Serie, 2x4MP@30fps,2,9-7,3mm IK10, IP66/IP67,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2x4MP (8MP)</w:t>
      </w:r>
    </w:p>
    <w:p>
      <w:pPr>
        <w:pStyle w:val="p2Style"/>
      </w:pPr>
      <w:r>
        <w:rPr>
          <w:rStyle w:val="textStyle"/>
        </w:rPr>
        <w:t xml:space="preserve">eine IP Adresse, eine VMS Lizenz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Großer Blickwinkel (Horizontal 100°)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4582619074826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WV-U85402-V2L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2026-06-05T19:52:18+00:00</dcterms:created>
  <dcterms:modified xsi:type="dcterms:W3CDTF">2026-06-05T19:52:18+00:00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