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WV-U1542LA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4MP@30fps, 2,9-7,3mm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H.265 Smart Coding</w:t>
      </w:r>
    </w:p>
    <w:p>
      <w:pPr>
        <w:pStyle w:val="p2Style"/>
      </w:pPr>
      <w:r>
        <w:rPr>
          <w:rStyle w:val="textStyle"/>
        </w:rPr>
        <w:t xml:space="preserve">Korridormodus (90 Grad oder 270 Grad Bilddrehung)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WV-U1542LA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2026-10-19T16:42:24+00:00</dcterms:created>
  <dcterms:modified xsi:type="dcterms:W3CDTF">2026-10-19T16:42:24+00:00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