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WV-U1142A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U-Serie, 4MP@30fps, 2,9-7,3mm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 (2688x1520)</w:t>
      </w:r>
    </w:p>
    <w:p>
      <w:pPr>
        <w:pStyle w:val="p2Style"/>
      </w:pPr>
      <w:r>
        <w:rPr>
          <w:rStyle w:val="textStyle"/>
        </w:rPr>
        <w:t xml:space="preserve">Integrierter 2,5-facher Motorzoom und motorisiertes Fokusobjektiv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102dB</w:t>
      </w:r>
    </w:p>
    <w:p>
      <w:pPr>
        <w:pStyle w:val="p2Style"/>
      </w:pPr>
      <w:r>
        <w:rPr>
          <w:rStyle w:val="textStyle"/>
        </w:rPr>
        <w:t xml:space="preserve">Farbige Nachtsicht (0,019 bis 0,3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4549980538166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WV-U1142A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2026-06-05T19:34:10+00:00</dcterms:created>
  <dcterms:modified xsi:type="dcterms:W3CDTF">2026-06-05T19:34:10+00:00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