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WV-U2542LA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4MP@30fps, 2,9-7,3mm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 (2688x1520)</w:t>
      </w:r>
    </w:p>
    <w:p>
      <w:pPr>
        <w:pStyle w:val="p2Style"/>
      </w:pPr>
      <w:r>
        <w:rPr>
          <w:rStyle w:val="textStyle"/>
        </w:rPr>
        <w:t xml:space="preserve">Integrierter 2,5-facher Motorzoom und motorisiertes Fokusobjektiv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102dB</w:t>
      </w:r>
    </w:p>
    <w:p>
      <w:pPr>
        <w:pStyle w:val="p2Style"/>
      </w:pPr>
      <w:r>
        <w:rPr>
          <w:rStyle w:val="textStyle"/>
        </w:rPr>
        <w:t xml:space="preserve">Farbige Nachtsicht (0,019 bis 0,3 lx)</w:t>
      </w:r>
    </w:p>
    <w:p>
      <w:pPr>
        <w:pStyle w:val="p2Style"/>
      </w:pPr>
      <w:r>
        <w:rPr>
          <w:rStyle w:val="textStyle"/>
        </w:rPr>
        <w:t xml:space="preserve">Smart Coding (H.265)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2680x1520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WV-U2542LA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2026-10-19T07:53:48+00:00</dcterms:created>
  <dcterms:modified xsi:type="dcterms:W3CDTF">2026-10-19T07:53:48+00:00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