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Gewicht: 631</w:t>
      </w:r>
    </w:p>
    <w:p>
      <w:pPr>
        <w:pStyle w:val="p2Style"/>
      </w:pPr>
      <w:r>
        <w:rPr>
          <w:rStyle w:val="textStyle"/>
        </w:rPr>
        <w:t xml:space="preserve">Abmessungen: 198,2 × 145,5 × 118,3 mm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Gehäuse – Aluminium, Abdeckung – Polycarbonat (PC)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QNV-C6083R,QNV-C8083R, QNV-C9083R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2026-10-05T16:05:59+00:00</dcterms:created>
  <dcterms:modified xsi:type="dcterms:W3CDTF">2026-10-05T16:05:59+00:00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