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238063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WV-S22500-F3L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S-Serie, 5MP@30fps, 3,2mm AI, IK10, IR,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5MP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132dB</w:t>
      </w:r>
    </w:p>
    <w:p>
      <w:pPr>
        <w:pStyle w:val="p2Style"/>
      </w:pPr>
      <w:r>
        <w:rPr>
          <w:rStyle w:val="textStyle"/>
        </w:rPr>
        <w:t xml:space="preserve">Farbige Nachtsicht (0,12 bis 0,17 lx)</w:t>
      </w:r>
    </w:p>
    <w:p>
      <w:pPr>
        <w:pStyle w:val="p2Style"/>
      </w:pPr>
      <w:r>
        <w:rPr>
          <w:rStyle w:val="textStyle"/>
        </w:rPr>
        <w:t xml:space="preserve">Smart Coding (mit AI-Engine)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Vandalismusgeschützt (IK10)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0,12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3072x1728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4582619071658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WV-S22500-F3L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WV-CR1S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WV-S22xxL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WV-QDC200C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WV-X(S)22xx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2026-07-21T09:35:16+00:00</dcterms:created>
  <dcterms:modified xsi:type="dcterms:W3CDTF">2026-07-21T09:35:16+00:00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