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 Camera Support and License Interval Premium 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die Nutzung der Support-Leistungen des Support Level Premium für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60 Monate Lizenz für die Nutzung der Support-Leistungen des Support Level Premium</w:t>
      </w:r>
    </w:p>
    <w:p>
      <w:pPr>
        <w:pStyle w:val="p2Style"/>
      </w:pPr>
      <w:r>
        <w:rPr>
          <w:rStyle w:val="textStyle"/>
        </w:rPr>
        <w:t xml:space="preserve">60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60 Monate Lizenz für das Update der neuronalen Netze für die Objektklassifikation</w:t>
      </w:r>
    </w:p>
    <w:p>
      <w:pPr>
        <w:pStyle w:val="p2Style"/>
      </w:pPr>
      <w:r>
        <w:rPr>
          <w:rStyle w:val="textStyle"/>
        </w:rPr>
        <w:t xml:space="preserve">Unbefristete Lizenz für die Nutzung der EdgeAnalytics AI Apps (Essentials)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2026-10-19T09:59:57+00:00</dcterms:created>
  <dcterms:modified xsi:type="dcterms:W3CDTF">2026-10-19T09:59:57+00:00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