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Audio IN/OUT and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Audio Line IN/OUT 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Audio Line IN/OUT Schnittstelle, Audiokompression G.711 oder AAC</w:t>
      </w:r>
    </w:p>
    <w:p>
      <w:pPr>
        <w:pStyle w:val="p2Style"/>
      </w:pPr>
      <w:r>
        <w:rPr>
          <w:rStyle w:val="textStyle"/>
        </w:rPr>
        <w:t xml:space="preserve">Empfohlen für die Nutzung als Gegensprechanlage (zusätzliche Hardware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2026-09-30T14:37:29+00:00</dcterms:created>
  <dcterms:modified xsi:type="dcterms:W3CDTF">2026-09-30T14:37:29+00:00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