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DLC - Audio IN/OUT and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Lizenz für die Nutzung der Audio Line IN/OUT Schnittstelle, Audiokompression G.711 oder AAC</w:t>
      </w:r>
    </w:p>
    <w:p>
      <w:pPr>
        <w:pStyle w:val="p2Style"/>
      </w:pPr>
      <w:r>
        <w:rPr>
          <w:rStyle w:val="textStyle"/>
        </w:rPr>
        <w:t xml:space="preserve">Empfohlen für die Nutzung als Gegensprechanlage (zusätzliche Hardware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2026-07-02T08:10:15+00:00</dcterms:created>
  <dcterms:modified xsi:type="dcterms:W3CDTF">2026-07-02T08:10:15+00:00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