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PoE Midspan 30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Midspan-Netzteil, 1x Ethernet-Port, 10/100/1000Base-T, 802.3at, 802.3af, 30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1x Ethernet-Port 10/100/1000Base-T</w:t>
      </w:r>
    </w:p>
    <w:p>
      <w:pPr>
        <w:pStyle w:val="p2Style"/>
      </w:pPr>
      <w:r>
        <w:rPr>
          <w:rStyle w:val="textStyle"/>
        </w:rPr>
        <w:t xml:space="preserve">802,3af</w:t>
      </w:r>
    </w:p>
    <w:p>
      <w:pPr>
        <w:pStyle w:val="p2Style"/>
      </w:pPr>
      <w:r>
        <w:rPr>
          <w:rStyle w:val="textStyle"/>
        </w:rPr>
        <w:t xml:space="preserve">30W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004316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2026-09-29T00:53:11+00:00</dcterms:created>
  <dcterms:modified xsi:type="dcterms:W3CDTF">2026-09-29T00:53:11+00:00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