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PoE Midspan 30 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Midspan-Netzteil, 1x Ethernet-Port, 10/100/1000Base-T, 802.3at, 802.3af, 30 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1x Ethernet-Port 10/100/1000Base-T</w:t>
      </w:r>
    </w:p>
    <w:p>
      <w:pPr>
        <w:pStyle w:val="p2Style"/>
      </w:pPr>
      <w:r>
        <w:rPr>
          <w:rStyle w:val="textStyle"/>
        </w:rPr>
        <w:t xml:space="preserve">802,3af</w:t>
      </w:r>
    </w:p>
    <w:p>
      <w:pPr>
        <w:pStyle w:val="p2Style"/>
      </w:pPr>
      <w:r>
        <w:rPr>
          <w:rStyle w:val="textStyle"/>
        </w:rPr>
        <w:t xml:space="preserve">30W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004316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2026-08-14T05:28:58+00:00</dcterms:created>
  <dcterms:modified xsi:type="dcterms:W3CDTF">2026-08-14T05:28:58+00:00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