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PoE Midspan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Midspan-Netzteil, 1x Ethernet-Port, 10/100/1000Base-T, 802.3at, 802.3af,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Ethernet-Port 10/100/1000Base-T</w:t>
      </w:r>
    </w:p>
    <w:p>
      <w:pPr>
        <w:pStyle w:val="p2Style"/>
      </w:pPr>
      <w:r>
        <w:rPr>
          <w:rStyle w:val="textStyle"/>
        </w:rPr>
        <w:t xml:space="preserve">802,3af</w:t>
      </w:r>
    </w:p>
    <w:p>
      <w:pPr>
        <w:pStyle w:val="p2Style"/>
      </w:pPr>
      <w:r>
        <w:rPr>
          <w:rStyle w:val="textStyle"/>
        </w:rPr>
        <w:t xml:space="preserve">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004316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