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with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mit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NF-Verstärker 1,4 W</w:t>
      </w:r>
    </w:p>
    <w:p>
      <w:pPr>
        <w:pStyle w:val="p2Style"/>
      </w:pPr>
      <w:r>
        <w:rPr>
          <w:rStyle w:val="textStyle"/>
        </w:rPr>
        <w:t xml:space="preserve">Nutzung als Gegensprechanlage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2026-08-14T23:07:39+00:00</dcterms:created>
  <dcterms:modified xsi:type="dcterms:W3CDTF">2026-08-14T23:07:39+00:00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