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Dual Matrix LED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Beleuchtung für DOMERA® Einbaugehäuse, fünf IR-LEDs und fünf Weißlicht-LEDs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Fünf IR-LEDSs</w:t>
      </w:r>
    </w:p>
    <w:p>
      <w:pPr>
        <w:pStyle w:val="p2Style"/>
      </w:pPr>
      <w:r>
        <w:rPr>
          <w:rStyle w:val="textStyle"/>
        </w:rPr>
        <w:t xml:space="preserve">Fünf Weißlicht-LEDs</w:t>
      </w:r>
    </w:p>
    <w:p>
      <w:pPr>
        <w:pStyle w:val="p2Style"/>
      </w:pPr>
      <w:r>
        <w:rPr>
          <w:rStyle w:val="textStyle"/>
        </w:rPr>
        <w:t xml:space="preserve">Individuelle Steuerung der einzelnen LEDs</w:t>
      </w:r>
    </w:p>
    <w:p>
      <w:pPr>
        <w:pStyle w:val="p2Style"/>
      </w:pPr>
      <w:r>
        <w:rPr>
          <w:rStyle w:val="textStyle"/>
        </w:rPr>
        <w:t xml:space="preserve">Empfohlen für Modelle mit 4,5 - 9,7 mm oder Fisheye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2026-08-14T23:10:00+00:00</dcterms:created>
  <dcterms:modified xsi:type="dcterms:W3CDTF">2026-08-14T23:10:00+00:00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