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33/20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22,2°, Vertikales Blickfeld: 5,4°</w:t>
      </w:r>
    </w:p>
    <w:p>
      <w:pPr>
        <w:pStyle w:val="p2Style"/>
      </w:pPr>
      <w:r>
        <w:rPr>
          <w:rStyle w:val="textStyle"/>
        </w:rPr>
        <w:t xml:space="preserve">Auflösung von 125 px/m auf bis zu 211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008815.401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2026-07-11T00:57:19+00:00</dcterms:created>
  <dcterms:modified xsi:type="dcterms:W3CDTF">2026-07-11T00:57:19+00:00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