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S8 115/30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115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115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30°, Vertikales Blickfeld: 52°</w:t>
      </w:r>
    </w:p>
    <w:p>
      <w:pPr>
        <w:pStyle w:val="p2Style"/>
      </w:pPr>
      <w:r>
        <w:rPr>
          <w:rStyle w:val="textStyle"/>
        </w:rPr>
        <w:t xml:space="preserve">Auflösung von 125 px/m auf bis zu 124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2026-06-05T21:03:20+00:00</dcterms:created>
  <dcterms:modified xsi:type="dcterms:W3CDTF">2026-06-05T21:03:20+00:00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