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DF5050HD-DN (F1.8 / 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Box-Gehäuse, motorgetriebenes Varifokal-Objektiv, F1.8 / 12 - 40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Kompaktes Box-Gehäuse</w:t>
      </w:r>
    </w:p>
    <w:p>
      <w:pPr>
        <w:pStyle w:val="p2Style"/>
      </w:pPr>
      <w:r>
        <w:rPr>
          <w:rStyle w:val="textStyle"/>
        </w:rPr>
        <w:t xml:space="preserve">Motorgetriebenes Varifokal-Objektiv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008046.415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