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DF5050HD-DN (F1.8 / 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Box-Gehäuse, motorgetriebenes Varifokal-Objektiv, F1.8 / 12 - 40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Bis zu 60 fps bei 1080p,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Kompaktes Box-Gehäuse</w:t>
      </w:r>
    </w:p>
    <w:p>
      <w:pPr>
        <w:pStyle w:val="p2Style"/>
      </w:pPr>
      <w:r>
        <w:rPr>
          <w:rStyle w:val="textStyle"/>
        </w:rPr>
        <w:t xml:space="preserve">Motorgetriebenes Varifokal-Objektiv</w:t>
      </w:r>
    </w:p>
    <w:p>
      <w:pPr>
        <w:pStyle w:val="p2Style"/>
      </w:pPr>
      <w:r>
        <w:rPr>
          <w:rStyle w:val="textStyle"/>
        </w:rPr>
        <w:t xml:space="preserve">Digital Image Shift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008046.415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2026-07-21T10:21:48+00:00</dcterms:created>
  <dcterms:modified xsi:type="dcterms:W3CDTF">2026-07-21T10:21:48+00:00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