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Picoline® DF5050HD-DN (F1.4 / 3 - 10 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5 MP, H.265, Tag/Nacht, VCA, WDR/HDR, PoE, Box-Gehäuse, motorgetriebenes Varifokal-Objektiv, F1.4 / 3 - 10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High Definition Kamera</w:t>
      </w:r>
    </w:p>
    <w:p>
      <w:pPr>
        <w:pStyle w:val="p2Style"/>
      </w:pPr>
      <w:r>
        <w:rPr>
          <w:rStyle w:val="textStyle"/>
        </w:rPr>
        <w:t xml:space="preserve">Bis zu 60 fps bei 1080p, H.265, 100 dB UWDR</w:t>
      </w:r>
    </w:p>
    <w:p>
      <w:pPr>
        <w:pStyle w:val="p2Style"/>
      </w:pPr>
      <w:r>
        <w:rPr>
          <w:rStyle w:val="textStyle"/>
        </w:rPr>
        <w:t xml:space="preserve">Horizontales Blickfeld: 111°, Vertikales Blickfeld: 59,2°</w:t>
      </w:r>
    </w:p>
    <w:p>
      <w:pPr>
        <w:pStyle w:val="p2Style"/>
      </w:pPr>
      <w:r>
        <w:rPr>
          <w:rStyle w:val="textStyle"/>
        </w:rPr>
        <w:t xml:space="preserve">Kompaktes Box-Gehäuse</w:t>
      </w:r>
    </w:p>
    <w:p>
      <w:pPr>
        <w:pStyle w:val="p2Style"/>
      </w:pPr>
      <w:r>
        <w:rPr>
          <w:rStyle w:val="textStyle"/>
        </w:rPr>
        <w:t xml:space="preserve">Motorgetriebenes Varifokal-Objektiv</w:t>
      </w:r>
    </w:p>
    <w:p>
      <w:pPr>
        <w:pStyle w:val="p2Style"/>
      </w:pPr>
      <w:r>
        <w:rPr>
          <w:rStyle w:val="textStyle"/>
        </w:rPr>
        <w:t xml:space="preserve">Digital Image Shift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008046.414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Picoline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2026-06-05T18:31:44+00:00</dcterms:created>
  <dcterms:modified xsi:type="dcterms:W3CDTF">2026-06-05T18:31:44+00:00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