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DDF5050HDV-SM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5 MP, H.265, Tag, VCA, WDR/HDR, PoE, kompaktes Dome-Gehäuse, Aufputzvariante, Fixfokus-Objektiv F2.0 / 2,5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Kamera</w:t>
      </w:r>
    </w:p>
    <w:p>
      <w:pPr>
        <w:pStyle w:val="p2Style"/>
      </w:pPr>
      <w:r>
        <w:rPr>
          <w:rStyle w:val="textStyle"/>
        </w:rPr>
        <w:t xml:space="preserve">Bis zu 60 fps bei 1080p, H.265, 100 dB UWDR</w:t>
      </w:r>
    </w:p>
    <w:p>
      <w:pPr>
        <w:pStyle w:val="p2Style"/>
      </w:pPr>
      <w:r>
        <w:rPr>
          <w:rStyle w:val="textStyle"/>
        </w:rPr>
        <w:t xml:space="preserve">Horizontales Blickfeld: 130°, Vertikales Blickfeld: 90°</w:t>
      </w:r>
    </w:p>
    <w:p>
      <w:pPr>
        <w:pStyle w:val="p2Style"/>
      </w:pPr>
      <w:r>
        <w:rPr>
          <w:rStyle w:val="textStyle"/>
        </w:rPr>
        <w:t xml:space="preserve">Kompaktes Dome-Gehäuse</w:t>
      </w:r>
    </w:p>
    <w:p>
      <w:pPr>
        <w:pStyle w:val="p2Style"/>
      </w:pPr>
      <w:r>
        <w:rPr>
          <w:rStyle w:val="textStyle"/>
        </w:rPr>
        <w:t xml:space="preserve">Aufputzvariante</w:t>
      </w:r>
    </w:p>
    <w:p>
      <w:pPr>
        <w:pStyle w:val="p2Style"/>
      </w:pPr>
      <w:r>
        <w:rPr>
          <w:rStyle w:val="textStyle"/>
        </w:rPr>
        <w:t xml:space="preserve">Digital Image Shift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008045.401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Picoline 5050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2026-10-19T09:59:26+00:00</dcterms:created>
  <dcterms:modified xsi:type="dcterms:W3CDTF">2026-10-19T09:59:26+00:00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