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TC1602 CONDUIT ADAPTER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Kabelschutz für Installationen der AXIS C12 Netzwerk Lautsprecher,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Verkabelung durch Kabelführungen</w:t>
      </w:r>
    </w:p>
    <w:p>
      <w:pPr>
        <w:pStyle w:val="p2Style"/>
      </w:pPr>
      <w:r>
        <w:rPr>
          <w:rStyle w:val="textStyle"/>
        </w:rPr>
        <w:t xml:space="preserve">Kabelschutz für Installationen der AXIS C12 Network Ceiling Speaker Series</w:t>
      </w:r>
    </w:p>
    <w:p>
      <w:pPr>
        <w:pStyle w:val="p2Style"/>
      </w:pPr>
      <w:r>
        <w:rPr>
          <w:rStyle w:val="textStyle"/>
        </w:rPr>
        <w:t xml:space="preserve">Für 3/4"-Kabelführungen und M20-Rohre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2026-10-13T03:56:56+00:00</dcterms:created>
  <dcterms:modified xsi:type="dcterms:W3CDTF">2026-10-13T03:56:56+00:00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