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T99A12 PT UNIT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Ausgesprochen leichtgängiges und präzises Positionieren</w:t>
      </w:r>
    </w:p>
    <w:p>
      <w:pPr>
        <w:pStyle w:val="p2Style"/>
      </w:pPr>
      <w:r>
        <w:rPr>
          <w:rStyle w:val="textStyle"/>
        </w:rPr>
        <w:t xml:space="preserve">Reaktives Positionieren mit 360°-Endlosschwenk und 135°-Neigewinkel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Stromversorgung: 24 V Wechselstrom oder Gleichstrom</w:t>
      </w:r>
    </w:p>
    <w:p>
      <w:pPr>
        <w:pStyle w:val="p2Style"/>
      </w:pPr>
      <w:r>
        <w:rPr>
          <w:rStyle w:val="textStyle"/>
        </w:rPr>
        <w:t xml:space="preserve">Für ausgewählte unbewegliche Kameras von Axis für den Außenbereich</w:t>
      </w:r>
    </w:p>
    <w:p>
      <w:pPr>
        <w:pStyle w:val="p2Style"/>
      </w:pPr>
      <w:r>
        <w:rPr>
          <w:rStyle w:val="textStyle"/>
        </w:rPr>
        <w:t xml:space="preserve">Witterungsschutz nach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2026-07-31T20:44:25+00:00</dcterms:created>
  <dcterms:modified xsi:type="dcterms:W3CDTF">2026-07-31T20:44:25+00:00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