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TNM-C4940TD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9,1mm, 8M Motorized 4,4-9,3mm, H.265, IP66, IK10,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Maximal 30 fps bei allen Auflösungen (H.265/H.264)</w:t>
      </w:r>
    </w:p>
    <w:p>
      <w:pPr>
        <w:pStyle w:val="p2Style"/>
      </w:pPr>
      <w:r>
        <w:rPr>
          <w:rStyle w:val="textStyle"/>
        </w:rPr>
        <w:t xml:space="preserve">Objektiv thermisch: 9,1 mm feste Brennweite</w:t>
      </w:r>
    </w:p>
    <w:p>
      <w:pPr>
        <w:pStyle w:val="p2Style"/>
      </w:pPr>
      <w:r>
        <w:rPr>
          <w:rStyle w:val="textStyle"/>
        </w:rPr>
        <w:t xml:space="preserve">Objektiv sichtbar: 4,4-9,3 mm motorisiertes Varioobjektiv</w:t>
      </w:r>
    </w:p>
    <w:p>
      <w:pPr>
        <w:pStyle w:val="p2Style"/>
      </w:pPr>
      <w:r>
        <w:rPr>
          <w:rStyle w:val="textStyle"/>
        </w:rPr>
        <w:t xml:space="preserve">Tag &amp; Nacht (ICR), WDR (max. 120 dB),max. IR-Leuchtweite 30m</w:t>
      </w:r>
    </w:p>
    <w:p>
      <w:pPr>
        <w:pStyle w:val="p2Style"/>
      </w:pPr>
      <w:r>
        <w:rPr>
          <w:rStyle w:val="textStyle"/>
        </w:rPr>
        <w:t xml:space="preserve">Rauschunterdr.WiseNR II basierend auf KI-Engine nur sichtbar</w:t>
      </w:r>
    </w:p>
    <w:p>
      <w:pPr>
        <w:pStyle w:val="p2Style"/>
      </w:pPr>
      <w:r>
        <w:rPr>
          <w:rStyle w:val="textStyle"/>
        </w:rPr>
        <w:t xml:space="preserve">Smart-Codec: WiseStream III basierend auf KI-Engine sichtbar</w:t>
      </w:r>
    </w:p>
    <w:p>
      <w:pPr>
        <w:pStyle w:val="p2Style"/>
      </w:pPr>
      <w:r>
        <w:rPr>
          <w:rStyle w:val="textStyle"/>
        </w:rPr>
        <w:t xml:space="preserve">WiseStream II (thermisch)</w:t>
      </w:r>
    </w:p>
    <w:p>
      <w:pPr>
        <w:pStyle w:val="p2Style"/>
      </w:pPr>
      <w:r>
        <w:rPr>
          <w:rStyle w:val="textStyle"/>
        </w:rPr>
        <w:t xml:space="preserve">Videoanalyse basierend auf KI (sichtbar)</w:t>
      </w:r>
    </w:p>
    <w:p>
      <w:pPr>
        <w:pStyle w:val="p2Style"/>
      </w:pPr>
      <w:r>
        <w:rPr>
          <w:rStyle w:val="textStyle"/>
        </w:rPr>
        <w:t xml:space="preserve">IP66/IP67, NEMA4X</w:t>
      </w:r>
    </w:p>
    <w:p>
      <w:pPr>
        <w:pStyle w:val="p2Style"/>
      </w:pPr>
      <w:r>
        <w:rPr>
          <w:rStyle w:val="textStyle"/>
        </w:rPr>
        <w:t xml:space="preserve">PoE+ (IEEE802.3at), 12 V Gleichspannung</w:t>
      </w:r>
    </w:p>
    <w:p>
      <w:pPr>
        <w:pStyle w:val="p2Style"/>
      </w:pPr>
      <w:r>
        <w:rPr>
          <w:rStyle w:val="textStyle"/>
        </w:rPr>
        <w:t xml:space="preserve">Wand- und Mastmontage in einem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mm,4,4 - 9,3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TNM-C4940TD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2026-06-05T19:51:31+00:00</dcterms:created>
  <dcterms:modified xsi:type="dcterms:W3CDTF">2026-06-05T19:51:31+00:00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