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T94Y01G POLE MOUNT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AXIS T92F10,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den Innen- und Außenbereich</w:t>
      </w:r>
    </w:p>
    <w:p>
      <w:pPr>
        <w:pStyle w:val="p2Style"/>
      </w:pPr>
      <w:r>
        <w:rPr>
          <w:rStyle w:val="textStyle"/>
        </w:rPr>
        <w:t xml:space="preserve">Mastinstallation</w:t>
      </w:r>
    </w:p>
    <w:p>
      <w:pPr>
        <w:pStyle w:val="p2Style"/>
      </w:pPr>
      <w:r>
        <w:rPr>
          <w:rStyle w:val="textStyle"/>
        </w:rPr>
        <w:t xml:space="preserve">Wasser- und staubgeschützt</w:t>
      </w:r>
    </w:p>
    <w:p>
      <w:pPr>
        <w:pStyle w:val="p2Style"/>
      </w:pPr>
      <w:r>
        <w:rPr>
          <w:rStyle w:val="textStyle"/>
        </w:rPr>
        <w:t xml:space="preserve">Kompatibel mit dem AXIS T92F10-Außengehäuse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2026-07-04T20:55:16+00:00</dcterms:created>
  <dcterms:modified xsi:type="dcterms:W3CDTF">2026-07-04T20:55:16+00:00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