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237289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TA1802 TOP COVER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Zusätzlicher Schutz für AXIS A1610-B Tür-Controller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Solide und robust</w:t>
      </w:r>
    </w:p>
    <w:p>
      <w:pPr>
        <w:pStyle w:val="p2Style"/>
      </w:pPr>
      <w:r>
        <w:rPr>
          <w:rStyle w:val="textStyle"/>
        </w:rPr>
        <w:t xml:space="preserve">Zusätzlicher Schutz für Sammelschächte</w:t>
      </w:r>
    </w:p>
    <w:p>
      <w:pPr>
        <w:pStyle w:val="p2Style"/>
      </w:pPr>
      <w:r>
        <w:rPr>
          <w:rStyle w:val="textStyle"/>
        </w:rPr>
        <w:t xml:space="preserve">Schnelle und einfache Installation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7331021081956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02699-001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2026-09-29T23:15:01+00:00</dcterms:created>
  <dcterms:modified xsi:type="dcterms:W3CDTF">2026-09-29T23:15:01+00:00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