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die obere Befestigung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700g(1.54lb)</w:t>
      </w:r>
    </w:p>
    <w:p>
      <w:pPr>
        <w:pStyle w:val="p2Style"/>
      </w:pPr>
      <w:r>
        <w:rPr>
          <w:rStyle w:val="textStyle"/>
        </w:rPr>
        <w:t xml:space="preserve">Werkstoff: Aluminium</w:t>
      </w:r>
    </w:p>
    <w:p>
      <w:pPr>
        <w:pStyle w:val="p2Style"/>
      </w:pPr>
      <w:r>
        <w:rPr>
          <w:rStyle w:val="textStyle"/>
        </w:rPr>
        <w:t xml:space="preserve">Leitungsloch: 19.1mm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2026-09-12T21:41:35+00:00</dcterms:created>
  <dcterms:modified xsi:type="dcterms:W3CDTF">2026-09-12T21:41:35+00:00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