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AMG160C-RP-AD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Baugruppenträger für AMG160-F Geräte, 12 Plätze 1HE, 19" Einbau, 1x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+75°C</w:t>
      </w:r>
    </w:p>
    <w:p>
      <w:pPr>
        <w:pStyle w:val="p2Style"/>
      </w:pPr>
      <w:r>
        <w:rPr>
          <w:rStyle w:val="textStyle"/>
        </w:rPr>
        <w:t xml:space="preserve">Kompatibel mit allen Hutschienennetzteilen der AMGPSU Serie</w:t>
      </w:r>
    </w:p>
    <w:p>
      <w:pPr>
        <w:pStyle w:val="p2Style"/>
      </w:pPr>
      <w:r>
        <w:rPr>
          <w:rStyle w:val="textStyle"/>
        </w:rPr>
        <w:t xml:space="preserve">Netzteil nicht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AMG160C-RP-AD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2026-06-05T18:39:40+00:00</dcterms:created>
  <dcterms:modified xsi:type="dcterms:W3CDTF">2026-06-05T18:39:40+00:00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