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P3905-R MK III M12 3.6MM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M12, 1920x1080, EN50155,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Kompaktes, robustes Design</w:t>
      </w:r>
    </w:p>
    <w:p>
      <w:pPr>
        <w:pStyle w:val="p2Style"/>
      </w:pPr>
      <w:r>
        <w:rPr>
          <w:rStyle w:val="textStyle"/>
        </w:rPr>
        <w:t xml:space="preserve">M12 Objektivanschluss</w:t>
      </w:r>
    </w:p>
    <w:p>
      <w:pPr>
        <w:pStyle w:val="p2Style"/>
      </w:pPr>
      <w:r>
        <w:rPr>
          <w:rStyle w:val="textStyle"/>
        </w:rPr>
        <w:t xml:space="preserve">Entspricht EN50155</w:t>
      </w:r>
    </w:p>
    <w:p>
      <w:pPr>
        <w:pStyle w:val="p2Style"/>
      </w:pPr>
      <w:r>
        <w:rPr>
          <w:rStyle w:val="textStyle"/>
        </w:rPr>
        <w:t xml:space="preserve">Lightfinder</w:t>
      </w:r>
    </w:p>
    <w:p>
      <w:pPr>
        <w:pStyle w:val="p2Style"/>
      </w:pPr>
      <w:r>
        <w:rPr>
          <w:rStyle w:val="textStyle"/>
        </w:rPr>
        <w:t xml:space="preserve">Forensic WDR</w:t>
      </w:r>
    </w:p>
    <w:p>
      <w:pPr>
        <w:pStyle w:val="p2Style"/>
      </w:pPr>
      <w:r>
        <w:rPr>
          <w:rStyle w:val="textStyle"/>
        </w:rPr>
        <w:t xml:space="preserve">Zipstream</w:t>
      </w:r>
    </w:p>
    <w:p>
      <w:pPr>
        <w:pStyle w:val="p2Style"/>
      </w:pPr>
      <w:r>
        <w:rPr>
          <w:rStyle w:val="textStyle"/>
        </w:rPr>
        <w:t xml:space="preserve">Ampelmodus</w:t>
      </w:r>
    </w:p>
    <w:p>
      <w:pPr>
        <w:pStyle w:val="p2Style"/>
      </w:pPr>
      <w:r>
        <w:rPr>
          <w:rStyle w:val="textStyle"/>
        </w:rPr>
        <w:t xml:space="preserve">Bulkware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7331021081444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02671-021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3.6MM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3,6mm/F2,0, 87°, Megapixel,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Optionales Objektiv, für AXIS P3905-R/Mk III, f=2,8mm, F1,2,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TP3827 CLEAR DOME COVER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 mit Kuppel, klar, 10er-Pack,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TP3830 TOP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Oberteil für Onboard-Kameras der P39-Serie, 10er-Pack,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2026-06-05T21:02:41+00:00</dcterms:created>
  <dcterms:modified xsi:type="dcterms:W3CDTF">2026-06-05T21:02:41+00:00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