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für 2N IP Style Bedienhöhe Personen,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2N IP Style Sprechstelle</w:t>
      </w:r>
    </w:p>
    <w:p>
      <w:pPr>
        <w:pStyle w:val="p2Style"/>
      </w:pPr>
      <w:r>
        <w:rPr>
          <w:rStyle w:val="textStyle"/>
        </w:rPr>
        <w:t xml:space="preserve">Für Montage wird zusätzlich die Montageplatte für Aufputz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258x154x1546mm</w:t>
      </w:r>
    </w:p>
    <w:p>
      <w:pPr>
        <w:pStyle w:val="p2Style"/>
      </w:pPr>
      <w:r>
        <w:rPr>
          <w:rStyle w:val="textStyle"/>
        </w:rPr>
        <w:t xml:space="preserve">Abmessungen mit Sockel BxTxH 386x215x1546mm</w:t>
      </w:r>
    </w:p>
    <w:p>
      <w:pPr>
        <w:pStyle w:val="p2Style"/>
      </w:pPr>
      <w:r>
        <w:rPr>
          <w:rStyle w:val="textStyle"/>
        </w:rPr>
        <w:t xml:space="preserve">Optional auf Anfrage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main unit, PICard compatible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Kamera, 10" Display, RFID Leser, Bluetooth, PoE, IP65,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main unit, Seos Compatible, PICard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Kamera, 10" Display, RFID SEC Leser, Bluetooth, PoE, IP65, IK08,Seos®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surface installation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Aufputz Montage einer 2N IP Style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IP STYLE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Stele 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2026-08-07T20:34:36+00:00</dcterms:created>
  <dcterms:modified xsi:type="dcterms:W3CDTF">2026-08-07T20:34:36+00:00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