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 All-in-One-Überwachungseinheit mit Vor-Ort-Abwehr durch Raucherzeugung, Batterien während des Aktionszeitraums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PIR-Bewegungsmelder 145° Öffnungswinkel</w:t>
      </w:r>
    </w:p>
    <w:p>
      <w:pPr>
        <w:pStyle w:val="p2Style"/>
      </w:pPr>
      <w:r>
        <w:rPr>
          <w:rStyle w:val="textStyle"/>
        </w:rPr>
        <w:t xml:space="preserve">Videoclip zur Verifizierung eines Eindringlings</w:t>
      </w:r>
    </w:p>
    <w:p>
      <w:pPr>
        <w:pStyle w:val="p2Style"/>
      </w:pPr>
      <w:r>
        <w:rPr>
          <w:rStyle w:val="textStyle"/>
        </w:rPr>
        <w:t xml:space="preserve">Audio-Sprachansage im Alarmfall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LTE-M-SIM-Kartenslot</w:t>
      </w:r>
    </w:p>
    <w:p>
      <w:pPr>
        <w:pStyle w:val="p2Style"/>
      </w:pPr>
      <w:r>
        <w:rPr>
          <w:rStyle w:val="textStyle"/>
        </w:rPr>
        <w:t xml:space="preserve">Kabellos durch Batteriebetrieb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textStyle"/>
        </w:rPr>
        <w:t xml:space="preserve">24 Monate MyShield Cloud Service inklusive</w:t>
      </w:r>
    </w:p>
    <w:p>
      <w:pPr>
        <w:pStyle w:val="p2Style"/>
      </w:pPr>
      <w:r>
        <w:rPr>
          <w:rStyle w:val="textStyle"/>
        </w:rPr>
        <w:t xml:space="preserve">In einer NSL mit AM/Win Software einbindbar</w:t>
      </w:r>
    </w:p>
    <w:p>
      <w:pPr>
        <w:pStyle w:val="p2Style"/>
      </w:pPr>
      <w:r>
        <w:rPr>
          <w:rStyle w:val="textStyle"/>
        </w:rPr>
        <w:t xml:space="preserve">6x CR123A Batterien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inkl. Tiererkennung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Simulationskanister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Kanister zum Testen des Installationsstandorts batteriebetrieben (2 CR123A)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jetbatt-CR123A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2026-07-14T15:36:52+00:00</dcterms:created>
  <dcterms:modified xsi:type="dcterms:W3CDTF">2026-07-14T15:36:52+00:00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