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237308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AIM-SYM7-AC-MS-1M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Symphony AC V7 Einmonatige Wartung und Support von Senstar Care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Einmonatige Wartung und Support von Senstar Care</w:t>
      </w:r>
    </w:p>
    <w:p>
      <w:pPr>
        <w:pStyle w:val="p2Style"/>
      </w:pPr>
      <w:r>
        <w:rPr>
          <w:rStyle w:val="textStyle"/>
        </w:rPr>
        <w:t xml:space="preserve">Aktualisierungen und Support der Symphony Access Control-Serversoftware für einen Monat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AIM-SYM7-AC-MS-1M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Symphony Version 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2026-09-29T23:21:48+00:00</dcterms:created>
  <dcterms:modified xsi:type="dcterms:W3CDTF">2026-09-29T23:21:48+00:00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