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NMS-GSC-Gateway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 zur Integration von Senstar Network Manager (NM) in Genetec Security Center 5.7, 5.8, 5,9 oder 5.10</w:t>
      </w:r>
    </w:p>
    <w:p>
      <w:pPr>
        <w:pStyle w:val="p2Style"/>
      </w:pPr>
      <w:r>
        <w:rPr>
          <w:rStyle w:val="textStyle"/>
        </w:rPr>
        <w:t xml:space="preserve">Lizenziert die NMS-GSC-Gateway-Verbindung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Benötigt Genetec SDK-Verbindungslizenzen, drei (3) für eine Standard-Gateway-Verbindung, fünf (5) für eine redundante Gateway-Verbindung - Teilenummer GSC-1SDK-SENSTAR-NMS</w:t>
      </w:r>
    </w:p>
    <w:p>
      <w:pPr>
        <w:pStyle w:val="p2Style"/>
      </w:pPr>
      <w:r>
        <w:rPr>
          <w:rStyle w:val="textStyle"/>
        </w:rPr>
        <w:t xml:space="preserve">Erfordert die Standardlizenz des Security Center Plan Managers, um Alarme auf Karten anzuzeigen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