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S9301 Camera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 4K UHD,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und kompakte Lösung</w:t>
      </w:r>
    </w:p>
    <w:p>
      <w:pPr>
        <w:pStyle w:val="p2Style"/>
      </w:pPr>
      <w:r>
        <w:rPr>
          <w:rStyle w:val="textStyle"/>
        </w:rPr>
        <w:t xml:space="preserve">Unterstützt bis zu zwei 4K-Monitore</w:t>
      </w:r>
    </w:p>
    <w:p>
      <w:pPr>
        <w:pStyle w:val="p2Style"/>
      </w:pPr>
      <w:r>
        <w:rPr>
          <w:rStyle w:val="textStyle"/>
        </w:rPr>
        <w:t xml:space="preserve">Clientsoftware AXIS Camera Station im Lieferumfang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2026-05-14T18:27:47+00:00</dcterms:created>
  <dcterms:modified xsi:type="dcterms:W3CDTF">2026-05-14T18:27:47+00:00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