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SC-IPC601T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1-Kanal-IP Transmitter, Sender PoE über Coax, High Power, 60W, Hohe Reichweite bis 700m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1-Kanal-IP + PoE über Coax Sender</w:t>
      </w:r>
    </w:p>
    <w:p>
      <w:pPr>
        <w:pStyle w:val="p2Style"/>
      </w:pPr>
      <w:r>
        <w:rPr>
          <w:rStyle w:val="textStyle"/>
        </w:rPr>
        <w:t xml:space="preserve">PoE++ (IEEE 802.3af/at/bt, max 60W</w:t>
      </w:r>
    </w:p>
    <w:p>
      <w:pPr>
        <w:pStyle w:val="p2Style"/>
      </w:pPr>
      <w:r>
        <w:rPr>
          <w:rStyle w:val="textStyle"/>
        </w:rPr>
        <w:t xml:space="preserve">Übertragungsreichweite: 100Mbps bis 300m</w:t>
      </w:r>
    </w:p>
    <w:p>
      <w:pPr>
        <w:pStyle w:val="p2Style"/>
      </w:pPr>
      <w:r>
        <w:rPr>
          <w:rStyle w:val="textStyle"/>
        </w:rPr>
        <w:t xml:space="preserve">Übertragungsreichweite: 10Mbps bis 700m</w:t>
      </w:r>
    </w:p>
    <w:p>
      <w:pPr>
        <w:pStyle w:val="p2Style"/>
      </w:pPr>
      <w:r>
        <w:rPr>
          <w:rStyle w:val="textStyle"/>
        </w:rPr>
        <w:t xml:space="preserve">Unterstützt Auto MDI/MDIX-Funktion</w:t>
      </w:r>
    </w:p>
    <w:p>
      <w:pPr>
        <w:pStyle w:val="p2Style"/>
      </w:pPr>
      <w:r>
        <w:rPr>
          <w:rStyle w:val="textStyle"/>
        </w:rPr>
        <w:t xml:space="preserve">Stromübertragung mit automatischer Leistungsdiagnostik</w:t>
      </w:r>
    </w:p>
    <w:p>
      <w:pPr>
        <w:pStyle w:val="p2Style"/>
      </w:pPr>
      <w:r>
        <w:rPr>
          <w:rStyle w:val="textStyle"/>
        </w:rPr>
        <w:t xml:space="preserve">Eingebauter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SC-IPC601T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SC-IPC601R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1-Kanal-IP Empfänger, PoE über Coax, High Power 60W , Hohe Reichweite bis 700m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2026-08-09T07:00:04+00:00</dcterms:created>
  <dcterms:modified xsi:type="dcterms:W3CDTF">2026-08-09T07:00:04+00:00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