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SFP-CW-1G-EX40-61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1Gb/s, Doppelfaser, Singlemode, 40km Reichweite Tx/Rx: 1610nm, LC, DDM, DWDM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1000BASE-X SFP Ports</w:t>
      </w:r>
    </w:p>
    <w:p>
      <w:pPr>
        <w:pStyle w:val="p2Style"/>
      </w:pPr>
      <w:r>
        <w:rPr>
          <w:rStyle w:val="textStyle"/>
        </w:rPr>
        <w:t xml:space="preserve">Unterstützt Ethernet-Geschwindigkeiten von bis zu 1Gbps</w:t>
      </w:r>
    </w:p>
    <w:p>
      <w:pPr>
        <w:pStyle w:val="p2Style"/>
      </w:pPr>
      <w:r>
        <w:rPr>
          <w:rStyle w:val="textStyle"/>
        </w:rPr>
        <w:t xml:space="preserve">Hot-Pluggable-Design ermöglicht einfachen Austausch oder Upgrades vor Ort</w:t>
      </w:r>
    </w:p>
    <w:p>
      <w:pPr>
        <w:pStyle w:val="p2Style"/>
      </w:pPr>
      <w:r>
        <w:rPr>
          <w:rStyle w:val="textStyle"/>
        </w:rPr>
        <w:t xml:space="preserve">Digital Diagnostic Monitoring (DDM) bei allen optischen Modellen enthalten</w:t>
      </w:r>
    </w:p>
    <w:p>
      <w:pPr>
        <w:pStyle w:val="p2Style"/>
      </w:pPr>
      <w:r>
        <w:rPr>
          <w:rStyle w:val="textStyle"/>
        </w:rPr>
        <w:t xml:space="preserve">Reichweite bis zu 40 km (Singlemode-Glasfaser)</w:t>
      </w:r>
    </w:p>
    <w:p>
      <w:pPr>
        <w:pStyle w:val="p2Style"/>
      </w:pPr>
      <w:r>
        <w:rPr>
          <w:rStyle w:val="textStyle"/>
        </w:rPr>
        <w:t xml:space="preserve">Konform mit INF-8074 und SFF-8472</w:t>
      </w:r>
    </w:p>
    <w:p>
      <w:pPr>
        <w:pStyle w:val="p2Style"/>
      </w:pPr>
      <w:r>
        <w:rPr>
          <w:rStyle w:val="textStyle"/>
        </w:rPr>
        <w:t xml:space="preserve">Betriebstemperatur -40°C bis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SFP-CW-1G-EX40-61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2026-05-23T01:06:00+00:00</dcterms:created>
  <dcterms:modified xsi:type="dcterms:W3CDTF">2026-05-23T01:06:00+00:00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