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F9104-B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Barbone, 4 Kanäle,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Sensor-/Objektiveinheiten</w:t>
      </w:r>
    </w:p>
    <w:p>
      <w:pPr>
        <w:pStyle w:val="p2Style"/>
      </w:pPr>
      <w:r>
        <w:rPr>
          <w:rStyle w:val="textStyle"/>
        </w:rPr>
        <w:t xml:space="preserve">1080p bei 30 Bildern pro Sekunde auf 4 Kanälen</w:t>
      </w:r>
    </w:p>
    <w:p>
      <w:pPr>
        <w:pStyle w:val="p2Style"/>
      </w:pPr>
      <w:r>
        <w:rPr>
          <w:rStyle w:val="textStyle"/>
        </w:rPr>
        <w:t xml:space="preserve">Kompakte Barebone-Haupteinheit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UL-anerkannte Komponente</w:t>
      </w:r>
    </w:p>
    <w:p>
      <w:pPr>
        <w:pStyle w:val="p2Style"/>
      </w:pPr>
      <w:r>
        <w:rPr>
          <w:rStyle w:val="textStyle"/>
        </w:rPr>
        <w:t xml:space="preserve">Verschiedene Sensor- und Kabeloptionen</w:t>
      </w:r>
    </w:p>
    <w:p>
      <w:pPr>
        <w:pStyle w:val="p2Style"/>
      </w:pPr>
      <w:r>
        <w:rPr>
          <w:rStyle w:val="textStyle"/>
        </w:rPr>
        <w:t xml:space="preserve">Zipstream, Lightfinder, Forensic WDR</w:t>
      </w:r>
    </w:p>
    <w:p>
      <w:pPr>
        <w:pStyle w:val="p2Style"/>
      </w:pPr>
      <w:r>
        <w:rPr>
          <w:rStyle w:val="textStyle"/>
        </w:rPr>
        <w:t xml:space="preserve">Einfache Integration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2026-07-21T08:11:40+00:00</dcterms:created>
  <dcterms:modified xsi:type="dcterms:W3CDTF">2026-07-21T08:11:40+00:00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