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AMG155-2GBT-P120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2x 10/100/1000BT RJ45 bis zu 90W PoE 802.3bt, 54VDC @120W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15W, 30W, 60W und 90W PoE</w:t>
      </w:r>
    </w:p>
    <w:p>
      <w:pPr>
        <w:pStyle w:val="p2Style"/>
      </w:pPr>
      <w:r>
        <w:rPr>
          <w:rStyle w:val="textStyle"/>
        </w:rPr>
        <w:t xml:space="preserve">Maximal 120W an beiden Ports (30W + 90W)</w:t>
      </w:r>
    </w:p>
    <w:p>
      <w:pPr>
        <w:pStyle w:val="p2Style"/>
      </w:pPr>
      <w:r>
        <w:rPr>
          <w:rStyle w:val="textStyle"/>
        </w:rPr>
        <w:t xml:space="preserve">Integriertes 120W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52-56VDC Eingang, Fehlerrelais</w:t>
      </w:r>
    </w:p>
    <w:p>
      <w:pPr>
        <w:pStyle w:val="p2Style"/>
      </w:pPr>
      <w:r>
        <w:rPr>
          <w:rStyle w:val="textStyle"/>
        </w:rPr>
        <w:t xml:space="preserve">Aluminiumgehäuse 68 x 104 x 132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AMG155-2GBT-P120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2026-10-19T11:12:42+00:00</dcterms:created>
  <dcterms:modified xsi:type="dcterms:W3CDTF">2026-10-19T11:12:42+00:00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