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60fps,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Basiseinheit für Sensoreinheit</w:t>
      </w:r>
    </w:p>
    <w:p>
      <w:pPr>
        <w:pStyle w:val="p2Style"/>
      </w:pPr>
      <w:r>
        <w:rPr>
          <w:rStyle w:val="textStyle"/>
        </w:rPr>
        <w:t xml:space="preserve">Auflösung max. 2 Megapixel (1920 x 1080)</w:t>
      </w:r>
    </w:p>
    <w:p>
      <w:pPr>
        <w:pStyle w:val="p2Style"/>
      </w:pPr>
      <w:r>
        <w:rPr>
          <w:rStyle w:val="textStyle"/>
        </w:rPr>
        <w:t xml:space="preserve">H.265, H.264, MJPEG-Codec-Unterstützung</w:t>
      </w:r>
    </w:p>
    <w:p>
      <w:pPr>
        <w:pStyle w:val="p2Style"/>
      </w:pPr>
      <w:r>
        <w:rPr>
          <w:rStyle w:val="textStyle"/>
        </w:rPr>
        <w:t xml:space="preserve">Mehrfach-Streaming Max. 60fps@2MP</w:t>
      </w:r>
    </w:p>
    <w:p>
      <w:pPr>
        <w:pStyle w:val="p2Style"/>
      </w:pPr>
      <w:r>
        <w:rPr>
          <w:rStyle w:val="textStyle"/>
        </w:rPr>
        <w:t xml:space="preserve">extremeWDR (120dB),Defog, DIS, WiseStreamII</w:t>
      </w:r>
    </w:p>
    <w:p>
      <w:pPr>
        <w:pStyle w:val="p2Style"/>
      </w:pPr>
      <w:r>
        <w:rPr>
          <w:rStyle w:val="textStyle"/>
        </w:rPr>
        <w:t xml:space="preserve">Manipulation, Herumlungern, Nebelerkennung,</w:t>
      </w:r>
    </w:p>
    <w:p>
      <w:pPr>
        <w:pStyle w:val="p2Style"/>
      </w:pPr>
      <w:r>
        <w:rPr>
          <w:rStyle w:val="textStyle"/>
        </w:rPr>
        <w:t xml:space="preserve">Audioerkennung, Heatmap, Geräuschklassifizierung,</w:t>
      </w:r>
    </w:p>
    <w:p>
      <w:pPr>
        <w:pStyle w:val="p2Style"/>
      </w:pPr>
      <w:r>
        <w:rPr>
          <w:rStyle w:val="textStyle"/>
        </w:rPr>
        <w:t xml:space="preserve">Warteschlangenverwaltung, Gesichtserkennung,</w:t>
      </w:r>
    </w:p>
    <w:p>
      <w:pPr>
        <w:pStyle w:val="p2Style"/>
      </w:pPr>
      <w:r>
        <w:rPr>
          <w:rStyle w:val="textStyle"/>
        </w:rPr>
        <w:t xml:space="preserve">Personenzählung Bewegungserkennung,</w:t>
      </w:r>
    </w:p>
    <w:p>
      <w:pPr>
        <w:pStyle w:val="p2Style"/>
      </w:pPr>
      <w:r>
        <w:rPr>
          <w:rStyle w:val="textStyle"/>
        </w:rPr>
        <w:t xml:space="preserve">Kompatible Sensoreinheit: SLA-T1080FA, SLA-T2480A,</w:t>
      </w:r>
    </w:p>
    <w:p>
      <w:pPr>
        <w:pStyle w:val="p2Style"/>
      </w:pPr>
      <w:r>
        <w:rPr>
          <w:rStyle w:val="textStyle"/>
        </w:rPr>
        <w:t xml:space="preserve">SLA-T2480VA, SLA-T4680A, SLAT4680V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