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SI.Z4.45-35.MI.CO.WP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IP66, Comfort, 45-35mm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Wetterfeste Version IP66</w:t>
      </w:r>
    </w:p>
    <w:p>
      <w:pPr>
        <w:pStyle w:val="p2Style"/>
      </w:pPr>
      <w:r>
        <w:rPr>
          <w:rStyle w:val="textStyle"/>
        </w:rPr>
        <w:t xml:space="preserve">Baulänge 45-35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SI.Z4.45-35.MI.CO.WP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2026-09-16T23:14:44+00:00</dcterms:created>
  <dcterms:modified xsi:type="dcterms:W3CDTF">2026-09-16T23:14:44+00:00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