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(55,8cm)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Monitor</w:t>
      </w:r>
    </w:p>
    <w:p>
      <w:pPr>
        <w:pStyle w:val="p2Style"/>
      </w:pPr>
      <w:r>
        <w:rPr>
          <w:rStyle w:val="textStyle"/>
        </w:rPr>
        <w:t xml:space="preserve">Unterstützt bis zu 1920*1080 60Hz (FHD)</w:t>
      </w:r>
    </w:p>
    <w:p>
      <w:pPr>
        <w:pStyle w:val="p2Style"/>
      </w:pPr>
      <w:r>
        <w:rPr>
          <w:rStyle w:val="textStyle"/>
        </w:rPr>
        <w:t xml:space="preserve">Helligkeit 250 cd/m²(Typ)</w:t>
      </w:r>
    </w:p>
    <w:p>
      <w:pPr>
        <w:pStyle w:val="p2Style"/>
      </w:pPr>
      <w:r>
        <w:rPr>
          <w:rStyle w:val="textStyle"/>
        </w:rPr>
        <w:t xml:space="preserve">Kontrast 2000:1(Min), 3000:1(Typ)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: 6.5ms(Typisch)</w:t>
      </w:r>
    </w:p>
    <w:p>
      <w:pPr>
        <w:pStyle w:val="p2Style"/>
      </w:pPr>
      <w:r>
        <w:rPr>
          <w:rStyle w:val="textStyle"/>
        </w:rPr>
        <w:t xml:space="preserve">Video-Eingang : HDMI(1), VGA(1)</w:t>
      </w:r>
    </w:p>
    <w:p>
      <w:pPr>
        <w:pStyle w:val="p2Style"/>
      </w:pPr>
      <w:r>
        <w:rPr>
          <w:rStyle w:val="textStyle"/>
        </w:rPr>
        <w:t xml:space="preserve">Framelss Design mit Monitorständer</w:t>
      </w:r>
    </w:p>
    <w:p>
      <w:pPr>
        <w:pStyle w:val="p2Style"/>
      </w:pPr>
      <w:r>
        <w:rPr>
          <w:rStyle w:val="textStyle"/>
        </w:rPr>
        <w:t xml:space="preserve">Lebensdauer des Panels: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