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M1137 MK II I-CS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Kamera, Boxed, Tag/Nacht, 2592x1944, WDR, 3,5-10mm,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2592x1944</w:t>
      </w:r>
    </w:p>
    <w:p>
      <w:pPr>
        <w:pStyle w:val="p2Style"/>
      </w:pPr>
      <w:r>
        <w:rPr>
          <w:rStyle w:val="textStyle"/>
        </w:rPr>
        <w:t xml:space="preserve">Kompaktes und flexibles Design</w:t>
      </w:r>
    </w:p>
    <w:p>
      <w:pPr>
        <w:pStyle w:val="p2Style"/>
      </w:pPr>
      <w:r>
        <w:rPr>
          <w:rStyle w:val="textStyle"/>
        </w:rPr>
        <w:t xml:space="preserve">Lightfinder und Forensic WDR</w:t>
      </w:r>
    </w:p>
    <w:p>
      <w:pPr>
        <w:pStyle w:val="p2Style"/>
      </w:pPr>
      <w:r>
        <w:rPr>
          <w:rStyle w:val="textStyle"/>
        </w:rPr>
        <w:t xml:space="preserve">Integriertes Mikrofon für Audioaufzeichnungen</w:t>
      </w:r>
    </w:p>
    <w:p>
      <w:pPr>
        <w:pStyle w:val="p2Style"/>
      </w:pPr>
      <w:r>
        <w:rPr>
          <w:rStyle w:val="textStyle"/>
        </w:rPr>
        <w:t xml:space="preserve">AXIS Object Analytics</w:t>
      </w:r>
    </w:p>
    <w:p>
      <w:pPr>
        <w:pStyle w:val="p2Style"/>
      </w:pPr>
      <w:r>
        <w:rPr>
          <w:rStyle w:val="textStyle"/>
        </w:rPr>
        <w:t xml:space="preserve">3,5-10mm i-CS Objektiv</w:t>
      </w:r>
    </w:p>
    <w:p>
      <w:pPr>
        <w:pStyle w:val="p2Style"/>
      </w:pPr>
      <w:r>
        <w:rPr>
          <w:rStyle w:val="textStyle"/>
        </w:rPr>
        <w:t xml:space="preserve">Geeignet für Innenmontage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7331021079687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02581-001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3.5-10 MM F1.8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für AXIS M1135/37-E MK II i-CS, f3,5-10mm, i-CS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T92F10 OUTDOOR HOUSING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Außenbereich, mit integrierter Heizung und Lüfter, 6er-Pack,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TM1804-LE HOUSING 6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Außenbereich, IR-Beleuchtung, Heizung, 6er-Pack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2026-09-30T22:00:53+00:00</dcterms:created>
  <dcterms:modified xsi:type="dcterms:W3CDTF">2026-09-30T22:00:53+00:00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