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M3216-LVE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2688x1512, 2,9mm, WDR, H265, Audio,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Netzwerkkamera im kompakten Dome-Gehäuse</w:t>
      </w:r>
    </w:p>
    <w:p>
      <w:pPr>
        <w:pStyle w:val="p2Style"/>
      </w:pPr>
      <w:r>
        <w:rPr>
          <w:rStyle w:val="textStyle"/>
        </w:rPr>
        <w:t xml:space="preserve">4MP Auflösung (2688x1512), 25fps Bildrate</w:t>
      </w:r>
    </w:p>
    <w:p>
      <w:pPr>
        <w:pStyle w:val="p2Style"/>
      </w:pPr>
      <w:r>
        <w:rPr>
          <w:rStyle w:val="textStyle"/>
        </w:rPr>
        <w:t xml:space="preserve">Tag/Nacht Funktion mit schaltbarem IR-Filter</w:t>
      </w:r>
    </w:p>
    <w:p>
      <w:pPr>
        <w:pStyle w:val="p2Style"/>
      </w:pPr>
      <w:r>
        <w:rPr>
          <w:rStyle w:val="textStyle"/>
        </w:rPr>
        <w:t xml:space="preserve">F2,0/2,9mm Festbrennweiten-Objektiv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Zipstream mit H.264/H.265</w:t>
      </w:r>
    </w:p>
    <w:p>
      <w:pPr>
        <w:pStyle w:val="p2Style"/>
      </w:pPr>
      <w:r>
        <w:rPr>
          <w:rStyle w:val="textStyle"/>
        </w:rPr>
        <w:t xml:space="preserve">Deep-Learning-Analysefunktionen DLPU</w:t>
      </w:r>
    </w:p>
    <w:p>
      <w:pPr>
        <w:pStyle w:val="p2Style"/>
      </w:pPr>
      <w:r>
        <w:rPr>
          <w:rStyle w:val="textStyle"/>
        </w:rPr>
        <w:t xml:space="preserve">Zwei-Wege Audio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Außengehäuse mit IP66 und IK10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(Farbe),0 Lux (SW,IR ein)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7331021076556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TM3815-E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ausgewählte AXIS M32 Kameras,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TM3815-E DOME SMOKED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ausgewählte AXIS M32 Kameras,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TP3002-E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weiß, für AXIS P3267-LV, P3268-LV,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AXIS M32/P32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TP3203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P32/M30 (Auswahl), Einbau in abgehängte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4 Stück, für AXIS P3267-LV/LVE, P3268-LV/LVE,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4 Stück, für AXIS P3267-LV/LVE, P3268-LV/LVE,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weiß,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BL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schwarz,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TP3906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Kit, für ausgewählte AXIS P32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2026-07-21T08:42:02+00:00</dcterms:created>
  <dcterms:modified xsi:type="dcterms:W3CDTF">2026-07-21T08:42:02+00:00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