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M3216-LVE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2,9mm, WDR, H265, Audio,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Dome-Gehäuse</w:t>
      </w:r>
    </w:p>
    <w:p>
      <w:pPr>
        <w:pStyle w:val="p2Style"/>
      </w:pPr>
      <w:r>
        <w:rPr>
          <w:rStyle w:val="textStyle"/>
        </w:rPr>
        <w:t xml:space="preserve">4MP Auflösung (2688x1512), 25fps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F2,0/2,9mm Festbrennweiten-Objektiv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Zwei-Wege Audio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(Farbe),0 Lux (SW,IR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TM3815-E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ausgewählte AXIS M32 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2026-06-05T19:34:15+00:00</dcterms:created>
  <dcterms:modified xsi:type="dcterms:W3CDTF">2026-06-05T19:34:15+00:00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