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NDE-5703-AL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2592x1944@30fps, 3,4-10,2mm, IR, IP66, IK10, PoE,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5-Megapixel-Auflösung bis 2592x1944 Pixel</w:t>
      </w:r>
    </w:p>
    <w:p>
      <w:pPr>
        <w:pStyle w:val="p2Style"/>
      </w:pPr>
      <w:r>
        <w:rPr>
          <w:rStyle w:val="textStyle"/>
        </w:rPr>
        <w:t xml:space="preserve">True Day&amp;Night mit Infrarotbeleuchtung</w:t>
      </w:r>
    </w:p>
    <w:p>
      <w:pPr>
        <w:pStyle w:val="p2Style"/>
      </w:pPr>
      <w:r>
        <w:rPr>
          <w:rStyle w:val="textStyle"/>
        </w:rPr>
        <w:t xml:space="preserve">Build in: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IVA Building Pack (MVC-IVA-BLD)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Motorzoomobjektiv DC geregelt 3,4-10,2mm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textStyle"/>
        </w:rPr>
        <w:t xml:space="preserve">Korridormodus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29 - 95°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Outdoor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NDE-570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FLEXIDOME 5100i m. Wetterschutzkappe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2026-07-21T11:44:12+00:00</dcterms:created>
  <dcterms:modified xsi:type="dcterms:W3CDTF">2026-07-21T11:44:12+00:00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