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SC-Charger (12.6V)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Multiformat Servicemonitore,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Ersatznetzteil kompatibel mit:</w:t>
      </w:r>
    </w:p>
    <w:p>
      <w:pPr>
        <w:pStyle w:val="p2Style"/>
      </w:pPr>
      <w:r>
        <w:rPr>
          <w:rStyle w:val="textStyle"/>
        </w:rPr>
        <w:t xml:space="preserve">SC-IPM07PRO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SC-Charger (12.6V)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2026-05-11T13:55:56+00:00</dcterms:created>
  <dcterms:modified xsi:type="dcterms:W3CDTF">2026-05-11T13:55:56+00:00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