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HikCentral-P-E&amp;E-2Lane/Module/Promo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Einfahrt, Ausfahrt, Fahrzeugverwaltung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benötigt:</w:t>
      </w:r>
    </w:p>
    <w:p>
      <w:pPr>
        <w:pStyle w:val="p2Style"/>
      </w:pPr>
      <w:r>
        <w:rPr>
          <w:rStyle w:val="textStyle"/>
        </w:rPr>
        <w:t xml:space="preserve">HikCentral-P-ACS-Base/16Door</w:t>
      </w:r>
    </w:p>
    <w:p>
      <w:pPr>
        <w:pStyle w:val="p2Style"/>
      </w:pPr>
      <w:r>
        <w:rPr>
          <w:rStyle w:val="textStyle"/>
        </w:rPr>
        <w:t xml:space="preserve">HikCentral-P-Unified-Global/12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2026-10-10T19:12:24+00:00</dcterms:created>
  <dcterms:modified xsi:type="dcterms:W3CDTF">2026-10-10T19:12:24+00:00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