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P4705-PLVE PANORAMIC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1920x1080, 3,3-8mm,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2x2-MP-Mehrrichtungskamera mit einer IP-Adresse</w:t>
      </w:r>
    </w:p>
    <w:p>
      <w:pPr>
        <w:pStyle w:val="p2Style"/>
      </w:pPr>
      <w:r>
        <w:rPr>
          <w:rStyle w:val="textStyle"/>
        </w:rPr>
        <w:t xml:space="preserve">Unterstützt Analysefunktionen mit Deep Learning für beide Sensoren</w:t>
      </w:r>
    </w:p>
    <w:p>
      <w:pPr>
        <w:pStyle w:val="p2Style"/>
      </w:pPr>
      <w:r>
        <w:rPr>
          <w:rStyle w:val="textStyle"/>
        </w:rPr>
        <w:t xml:space="preserve">360°-IR-Beleuchtung</w:t>
      </w:r>
    </w:p>
    <w:p>
      <w:pPr>
        <w:pStyle w:val="p2Style"/>
      </w:pPr>
      <w:r>
        <w:rPr>
          <w:rStyle w:val="textStyle"/>
        </w:rPr>
        <w:t xml:space="preserve">2,5-facher Zoom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F1,9,50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TP3818-E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P47 Panoramic Camera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schwarz,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TP3828-E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für AXIS P47 Kameras, klar,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2026-10-19T12:35:44+00:00</dcterms:created>
  <dcterms:modified xsi:type="dcterms:W3CDTF">2026-10-19T12:35:44+00:00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