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SC-HTC01E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TVI, EX-SDI 1.0/2.0, 1080p,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nach TVI</w:t>
      </w:r>
    </w:p>
    <w:p>
      <w:pPr>
        <w:pStyle w:val="p2Style"/>
      </w:pPr>
      <w:r>
        <w:rPr>
          <w:rStyle w:val="textStyle"/>
        </w:rPr>
        <w:t xml:space="preserve">HD-SDI / EX-SDI 1.0/2.0 Einhang</w:t>
      </w:r>
    </w:p>
    <w:p>
      <w:pPr>
        <w:pStyle w:val="p2Style"/>
      </w:pPr>
      <w:r>
        <w:rPr>
          <w:rStyle w:val="textStyle"/>
        </w:rPr>
        <w:t xml:space="preserve">TVI Ausgang bis 1080p</w:t>
      </w:r>
    </w:p>
    <w:p>
      <w:pPr>
        <w:pStyle w:val="p2Style"/>
      </w:pPr>
      <w:r>
        <w:rPr>
          <w:rStyle w:val="textStyle"/>
        </w:rPr>
        <w:t xml:space="preserve">Unterstütze Auflösungen: 1080p 25/30Hz, 720p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SC-HTC01E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2026-06-26T05:27:41+00:00</dcterms:created>
  <dcterms:modified xsi:type="dcterms:W3CDTF">2026-06-26T05:27:41+00:00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