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236650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SeeEyes SC-MHC01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Medienkonverter, HD Analog nach SDI, EX-SDI 1.0/2.0, 1080p/30Hz,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Konverter HD Analog nach HD-SDI, EX-SDI</w:t>
      </w:r>
    </w:p>
    <w:p>
      <w:pPr>
        <w:pStyle w:val="p2Style"/>
      </w:pPr>
      <w:r>
        <w:rPr>
          <w:rStyle w:val="textStyle"/>
        </w:rPr>
        <w:t xml:space="preserve">Format des Ausgangssignals ist per DIP-Schalter einstellbar</w:t>
      </w:r>
    </w:p>
    <w:p>
      <w:pPr>
        <w:pStyle w:val="p2Style"/>
      </w:pPr>
      <w:r>
        <w:rPr>
          <w:rStyle w:val="textStyle"/>
        </w:rPr>
        <w:t xml:space="preserve">AHD, TVI, CVI-Eingang bis 1080p</w:t>
      </w:r>
    </w:p>
    <w:p>
      <w:pPr>
        <w:pStyle w:val="p2Style"/>
      </w:pPr>
      <w:r>
        <w:rPr>
          <w:rStyle w:val="textStyle"/>
        </w:rPr>
        <w:t xml:space="preserve">HD-SDI / EX-SDI 1.0/2.0 Ausgang</w:t>
      </w:r>
    </w:p>
    <w:p>
      <w:pPr>
        <w:pStyle w:val="p2Style"/>
      </w:pPr>
      <w:r>
        <w:rPr>
          <w:rStyle w:val="textStyle"/>
        </w:rPr>
        <w:t xml:space="preserve">Unterstütze Auflösungen: 1080p 25/30Hz, 7209 25/30/60Hz</w:t>
      </w:r>
    </w:p>
    <w:p>
      <w:pPr>
        <w:pStyle w:val="p2Style"/>
      </w:pPr>
      <w:r>
        <w:rPr>
          <w:rStyle w:val="textStyle"/>
        </w:rPr>
        <w:t xml:space="preserve">Unterstützt 50 und 60 Hz Systeme</w:t>
      </w:r>
    </w:p>
    <w:p>
      <w:pPr>
        <w:pStyle w:val="p2Style"/>
      </w:pPr>
      <w:r>
        <w:rPr>
          <w:rStyle w:val="textStyle"/>
        </w:rPr>
        <w:t xml:space="preserve">Hybridbetrieb mit analogen Kameras und SDI-DVRs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SC-MHC01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2026-06-25T04:31:32+00:00</dcterms:created>
  <dcterms:modified xsi:type="dcterms:W3CDTF">2026-06-25T04:31:32+00:00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