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VA Technologie</w:t>
      </w:r>
    </w:p>
    <w:p>
      <w:pPr>
        <w:pStyle w:val="p2Style"/>
      </w:pPr>
      <w:r>
        <w:rPr>
          <w:rStyle w:val="textStyle"/>
        </w:rPr>
        <w:t xml:space="preserve">Energiesparende LED-Hintergrundbeleuchtung</w:t>
      </w:r>
    </w:p>
    <w:p>
      <w:pPr>
        <w:pStyle w:val="p2Style"/>
      </w:pPr>
      <w:r>
        <w:rPr>
          <w:rStyle w:val="textStyle"/>
        </w:rPr>
        <w:t xml:space="preserve">Full HD-Auflösung 1920x1080 Pixel</w:t>
      </w:r>
    </w:p>
    <w:p>
      <w:pPr>
        <w:pStyle w:val="p2Style"/>
      </w:pPr>
      <w:r>
        <w:rPr>
          <w:rStyle w:val="textStyle"/>
        </w:rPr>
        <w:t xml:space="preserve">Schlankes Gehäuse mit VESA-Mount 75x75</w:t>
      </w:r>
    </w:p>
    <w:p>
      <w:pPr>
        <w:pStyle w:val="p2Style"/>
      </w:pPr>
      <w:r>
        <w:rPr>
          <w:rStyle w:val="textStyle"/>
        </w:rPr>
        <w:t xml:space="preserve">Dynamisches Kontrastverhältnis 10.000:1 (DCR)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10.000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LA242011E0100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