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24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96), 12x SATA, 24TB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96 Kanäle möglich</w:t>
      </w:r>
    </w:p>
    <w:p>
      <w:pPr>
        <w:pStyle w:val="p2Style"/>
      </w:pPr>
      <w:r>
        <w:rPr>
          <w:rStyle w:val="textStyle"/>
        </w:rPr>
        <w:t xml:space="preserve">Intel® Xeon® Silver,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6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